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55" w:rsidRPr="005D47E5" w:rsidRDefault="008D3655" w:rsidP="008D3655">
      <w:pPr>
        <w:ind w:left="142" w:right="-143"/>
        <w:jc w:val="right"/>
        <w:rPr>
          <w:b/>
          <w:u w:val="single"/>
        </w:rPr>
      </w:pPr>
      <w:r w:rsidRPr="005D47E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3655" w:rsidRDefault="008D3655" w:rsidP="008D3655">
      <w:pPr>
        <w:ind w:left="142" w:right="-143"/>
        <w:jc w:val="center"/>
      </w:pPr>
    </w:p>
    <w:p w:rsidR="00875D68" w:rsidRPr="00875D68" w:rsidRDefault="00875D68" w:rsidP="00875D68">
      <w:pPr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MS Sans Serif" w:eastAsia="Times New Roman" w:hAnsi="MS Sans Serif" w:cs="Times New Roman"/>
          <w:noProof/>
          <w:sz w:val="24"/>
          <w:szCs w:val="24"/>
          <w:lang w:val="uk-UA" w:eastAsia="uk-UA"/>
        </w:rPr>
        <w:drawing>
          <wp:inline distT="0" distB="0" distL="0" distR="0" wp14:anchorId="525FB2F6" wp14:editId="3C6170B8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68" w:rsidRPr="00875D68" w:rsidRDefault="00875D68" w:rsidP="00875D68">
      <w:pPr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875D68" w:rsidRPr="00875D68" w:rsidRDefault="00875D68" w:rsidP="00875D68">
      <w:pPr>
        <w:spacing w:after="0" w:line="240" w:lineRule="atLeast"/>
        <w:ind w:left="142"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r w:rsidRPr="00875D6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r w:rsidRPr="00875D6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r w:rsidRPr="00875D6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  <w:t xml:space="preserve">                                            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ОБЛАСТІ_________________________</w:t>
      </w:r>
      <w:r w:rsidRPr="00875D6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>,</w:t>
      </w:r>
    </w:p>
    <w:p w:rsidR="00875D68" w:rsidRPr="00875D68" w:rsidRDefault="00875D68" w:rsidP="00875D68">
      <w:pPr>
        <w:spacing w:after="0" w:line="240" w:lineRule="atLeast"/>
        <w:ind w:left="142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И К О Н А В Ч И  Й         К О М І Т Е Т</w:t>
      </w:r>
    </w:p>
    <w:p w:rsidR="00875D68" w:rsidRPr="00875D68" w:rsidRDefault="00875D68" w:rsidP="00875D68">
      <w:pPr>
        <w:keepNext/>
        <w:tabs>
          <w:tab w:val="left" w:pos="8931"/>
        </w:tabs>
        <w:spacing w:before="240" w:after="60" w:line="240" w:lineRule="auto"/>
        <w:ind w:left="142" w:right="-14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875D68" w:rsidRPr="00875D68" w:rsidRDefault="00875D68" w:rsidP="00875D68">
      <w:pPr>
        <w:spacing w:after="0" w:line="240" w:lineRule="auto"/>
        <w:ind w:left="851" w:right="-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» липня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2020 року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460 </w:t>
      </w: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875D68" w:rsidRPr="00875D68" w:rsidRDefault="00875D68" w:rsidP="00875D6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видалення аварійних, 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сухостійних дерев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зелених насаджень  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результаті комісійного обстеження, розглянувши звернення керівників,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установ, організацій та заяви  громадян, а саме: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директора КП «Бучазеленбуд»;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Олійнича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І.П., депутата Бучанської міської ради;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Анісімової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А.М., 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***************************************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Беспалової Н.К., 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***************************************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Давидовича Р.І., який проживає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Дзусенко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Т.М., яка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Зайчікової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Н.В., яка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Корчука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В.І.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проживає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*****************************; 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Карпенко В.М., яка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Лещенко Ю.І., яка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Мудрого В.А., який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Нагаєва В.О., який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Пашковського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************************************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Стасюк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О.О., яка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Федорова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С.В.,який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Федорова О.С., який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1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Черненко М.С., яка проживає в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дати дозвіл на зняття аварійних та сухостійних дерев, які  можуть спричинити руйнування будинків, парканів, господарчих споруд, ліній електромереж, а також з проханням дозволити зняття (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кронування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 w:rsidRPr="00875D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виконавчий комітет Бучанської міської ради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ВИРІШИВ :</w:t>
      </w:r>
    </w:p>
    <w:p w:rsidR="00875D68" w:rsidRPr="00875D68" w:rsidRDefault="00875D68" w:rsidP="00875D68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Дозволити видалити аварійні та сухостійні дерева, а саме: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М. Гамалія (1 сухостійна сосна, над ЛЕП та дорогою між буд. № 10 та буд. № 12,  на території комунальної власності)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вул. Інститутська, 54 а (1 сухостійна сосна в сквері біля «Літнього театру»,  на території  міського парку)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вул. Інститутська, 54 а  (1 сухостійна сосна біля «Танцювального майданчику», на території міського парку)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Інститутська, 54 а (1 аварійна сосна, має нахил 45 градусів над лавою, біля поляни «Метеликів»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Парковій  (1 сухостійний дуб, біля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парковки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спортивної бази ФК «Оболонь - Бровар»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 вул. Шевченка ( 1 сухостійна сосна, від ресторану «Рим» до ресторану «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Toscana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Grill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над ЛЕП та трасою)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 вул. Шевченка ( 1 аварійна сосна та 4 сухостійних, від ресторану «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Отаманша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до  перехрестя вул. Шевченка та вул. Тургенєва, над ЛЕП та трасою)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Шевченка ( 1 аварійна та 1 сухостійна акація, біля зупинки громадського транспорту, біля ЗОШ № 2 )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Шевченка (3 сухостійні сосни, на території комунальної власності, над трасою від ресторану «Гостинний двір» до буд. Шевченка №46 )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Шевченка (2 сухостійні берези та 1 аварійна береза, над трасою від стадіону «Ювілейний» до перехрестя вул. Нове Шосе  та  вул. Польова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Нове Шосе від № 22 до № 34  (30 сухостійних в’язів, над ЛЕП та пішохідною доріжкою, на території комунальної власності 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 вул. Шевченка ( 3 сухостійні сосна, від заправки «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SHELL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до перехрестя вул. Шевченка та вул. Гоголя, над ЛЕП та трасою)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 вул. Шевченка ( 2 сухостійні сосни, від ресторану «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Отаманша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до  перехрестя вул. Шевченка та вул. Тургенєва , над ЛЕП та трасою, по лівій стороні)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Нове Шосе (3 сухостійні берези  над трасою  напроти буд. Нове Шосе 5)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 вул. Нове Шосе (2 аварійні берези над трасою, від магазину «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Єкомаркет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до перехрестя вул. Нове Шосе та вул. Польова)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Нове Шосе (1 аварійна та  9 сухостійних акацій, 1 аварійний  та 4 сухостійних в’язи, 1 сухостійна береза, вздовж траси, від вул.  Нове Шосе № 61а до № 47 )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Києво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46 б (1 сухостійна сосна над ЛЕП та дорогою, на території комунальної власності)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 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Сілезькій (1сухостійна сосна, напроти буд. № 7,біля дороги та пішохідної доріжки, на території комунальної власності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перехресті вул.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А.Михайловського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вул.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сухостійна сосна, біля дороги та ЛЕП, на території комунальної власності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Пушкінська, 59 Б (1 сухостійна  сосна, напроти буд. № 59 Б, над дорогою та ЛЕП, на території комунальної власності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А.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(5 сухостійних 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сосен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напроти кладовища, на території комунальної власності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сухостійна сосна біля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5 сухостійних 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сосен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1 аварійна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заявник – Беспалова Наталія Костянтинівна;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вул.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Я.Мудрого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10 ( 1сухостійна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сосна,біля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парковки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 ЛЕП, на території комунальної власності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сухостійна та 2 аварійних 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берези 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 сухостійна сосна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заявник – Давидович Роман Іванович;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(3 сухостійні сосни,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Корчук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сухостійна сосна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Стасюк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Ольга Олександрівна;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сухостійна сосна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заявник – Федоров Сергій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Віталієвич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2сухостійні сосни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 заявник – Мудрий Вадим Анатолійович;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сухостійна 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сосна 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Дзусенко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Тетяна Миколаївна;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1сухостійна сосна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Нагаєв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 Олександрович;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аварійний дуб,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заявник –  Лещенко Юлія Іванівна;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аварійна сосна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заявник – Федоров Олексій Сергійович;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сухостійна сосна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заявник – Федоров Олексій Сергійович;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 аварійних дуби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заявник – Анісімова Альона Михайлівна;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сухостійний та 1 аварійний 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дуб, 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Зайчікова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Наталія Володимирівна;</w:t>
      </w:r>
    </w:p>
    <w:p w:rsidR="00875D68" w:rsidRPr="00875D68" w:rsidRDefault="00875D68" w:rsidP="00875D68">
      <w:pPr>
        <w:numPr>
          <w:ilvl w:val="0"/>
          <w:numId w:val="2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 сухостійна сосна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заявник – Карпенко Вікторія Миколаївна;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Дозволити провести санітарну чистку та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кронування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М. Гамалія (7 дубів, над ЛЕП та проїзною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дорогою,напроти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буд. № 6,12,16,20,20/1,32,34/1 на території комунальної власності)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Шевченка ( 1 дуб над трасою та ЛЕП, біля буд.  Шевченка № 27/А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Нове Шосе (10 дубів на території скверу «Афганців», на території комунальної власності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перехресті  вул. Шевченка та вул. Вокзальна ( 1 дуб над трасою та ЛЕП, біля світлофору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 вул. Шевченка ( 2 дуби над трасою та ЛЕП, біля буд.  Шевченка № 40 )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Будівельна, 24 (1 липа, на прилеглій території)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Олійнич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 Петрович;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Польова  (1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липа,суха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верхівка, біля дитячого майданчику та господарських будівель, в дворі між будинками № 22 та № 24 )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Галущак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 Михайлович;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(8 </w:t>
      </w:r>
      <w:proofErr w:type="gram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дубів, 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gramEnd"/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Зайчікова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Наталія Володимирівна;</w:t>
      </w:r>
    </w:p>
    <w:p w:rsidR="00875D68" w:rsidRPr="00875D68" w:rsidRDefault="00875D68" w:rsidP="00875D68">
      <w:pPr>
        <w:numPr>
          <w:ilvl w:val="0"/>
          <w:numId w:val="3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(3 дуби,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заявник – Черненко Маргарита Сергіївна;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3. 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Дозволити видалити зелені насадження після сплати відновної вартості,  а саме:</w:t>
      </w:r>
    </w:p>
    <w:p w:rsidR="00875D68" w:rsidRPr="00875D68" w:rsidRDefault="00875D68" w:rsidP="00875D68">
      <w:pPr>
        <w:numPr>
          <w:ilvl w:val="0"/>
          <w:numId w:val="4"/>
        </w:num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(2 липи, для організації благоустрою та під’їзду) заявник –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Пашковський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Олексій Вікторович;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 робіт по зняттю  дерев доручити підприємствам, які мають відповідні дозволи (ліцензії).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5.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 виконанням робіт по видаленню зелених насаджень, аварійних та сухостійних дерев заявникам звернутись до КП «Бучазеленбуд» Бучанської міської ради для отримання відповідного ордеру.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875D68" w:rsidRPr="00875D68" w:rsidRDefault="00875D68" w:rsidP="00875D68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заступника міського голови з соціально – гуманітарних питань С.А. </w:t>
      </w:r>
      <w:proofErr w:type="spellStart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Шепетька</w:t>
      </w:r>
      <w:proofErr w:type="spellEnd"/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840"/>
        </w:tabs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840"/>
        </w:tabs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А.П. </w:t>
      </w:r>
      <w:proofErr w:type="spellStart"/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</w:t>
      </w: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соціально – гуманітарних питань                                                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С.А. </w:t>
      </w:r>
      <w:proofErr w:type="spellStart"/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Шепетько</w:t>
      </w:r>
      <w:proofErr w:type="spellEnd"/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</w:p>
    <w:p w:rsidR="00875D68" w:rsidRPr="00875D68" w:rsidRDefault="00875D68" w:rsidP="00875D68">
      <w:pPr>
        <w:tabs>
          <w:tab w:val="left" w:pos="684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керуючого справами                                   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О.Ф</w:t>
      </w:r>
      <w:r w:rsidRPr="0087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Пронько</w:t>
      </w:r>
      <w:proofErr w:type="spellEnd"/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875D68" w:rsidRPr="00875D68" w:rsidRDefault="00875D68" w:rsidP="00875D68">
      <w:pPr>
        <w:tabs>
          <w:tab w:val="left" w:pos="540"/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684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Погоджено:</w:t>
      </w:r>
    </w:p>
    <w:p w:rsidR="00875D68" w:rsidRPr="00875D68" w:rsidRDefault="00875D68" w:rsidP="00875D68">
      <w:pPr>
        <w:tabs>
          <w:tab w:val="left" w:pos="6840"/>
          <w:tab w:val="left" w:pos="702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</w:p>
    <w:p w:rsidR="00875D68" w:rsidRPr="00875D68" w:rsidRDefault="00875D68" w:rsidP="00875D68">
      <w:pPr>
        <w:tabs>
          <w:tab w:val="left" w:pos="6840"/>
          <w:tab w:val="left" w:pos="702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 відділу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М.С. </w:t>
      </w:r>
      <w:proofErr w:type="spellStart"/>
      <w:r w:rsidRPr="00875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Бєляков</w:t>
      </w:r>
      <w:proofErr w:type="spellEnd"/>
    </w:p>
    <w:p w:rsidR="00875D68" w:rsidRPr="00875D68" w:rsidRDefault="00875D68" w:rsidP="00875D68">
      <w:pPr>
        <w:tabs>
          <w:tab w:val="left" w:pos="6840"/>
          <w:tab w:val="left" w:pos="702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6840"/>
          <w:tab w:val="left" w:pos="702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6840"/>
          <w:tab w:val="left" w:pos="702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6840"/>
          <w:tab w:val="left" w:pos="702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684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75D68" w:rsidRPr="00875D68" w:rsidRDefault="00875D68" w:rsidP="00875D68">
      <w:pPr>
        <w:tabs>
          <w:tab w:val="left" w:pos="684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5D68" w:rsidRPr="00875D68" w:rsidRDefault="00875D68" w:rsidP="00875D68">
      <w:pPr>
        <w:tabs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Директора КП  «Бучазеленбуд»</w:t>
      </w:r>
    </w:p>
    <w:p w:rsidR="00875D68" w:rsidRPr="00875D68" w:rsidRDefault="00875D68" w:rsidP="00875D68">
      <w:pPr>
        <w:tabs>
          <w:tab w:val="left" w:pos="7380"/>
        </w:tabs>
        <w:spacing w:after="0" w:line="240" w:lineRule="auto"/>
        <w:ind w:left="567" w:right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                                                                     </w:t>
      </w:r>
      <w:proofErr w:type="spellStart"/>
      <w:r w:rsidRPr="00875D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В.М.Галущак</w:t>
      </w:r>
      <w:proofErr w:type="spellEnd"/>
    </w:p>
    <w:p w:rsidR="00875D68" w:rsidRPr="00875D68" w:rsidRDefault="00875D68" w:rsidP="00875D68">
      <w:pPr>
        <w:spacing w:after="0" w:line="240" w:lineRule="auto"/>
        <w:ind w:left="567" w:right="-14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3655" w:rsidRDefault="008D3655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8D3655">
      <w:pPr>
        <w:ind w:left="142" w:right="-143"/>
        <w:jc w:val="center"/>
        <w:rPr>
          <w:lang w:val="uk-UA"/>
        </w:rPr>
      </w:pPr>
    </w:p>
    <w:p w:rsidR="00416C3C" w:rsidRDefault="00416C3C" w:rsidP="00416C3C">
      <w:pPr>
        <w:tabs>
          <w:tab w:val="left" w:pos="7380"/>
        </w:tabs>
        <w:jc w:val="right"/>
      </w:pPr>
      <w:proofErr w:type="spellStart"/>
      <w:r>
        <w:lastRenderedPageBreak/>
        <w:t>Додаток</w:t>
      </w:r>
      <w:proofErr w:type="spellEnd"/>
      <w:r>
        <w:t xml:space="preserve"> 1</w:t>
      </w:r>
    </w:p>
    <w:p w:rsidR="00416C3C" w:rsidRDefault="00416C3C" w:rsidP="00416C3C">
      <w:pPr>
        <w:tabs>
          <w:tab w:val="left" w:pos="7380"/>
        </w:tabs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"/>
        <w:gridCol w:w="2806"/>
        <w:gridCol w:w="3371"/>
        <w:gridCol w:w="1530"/>
      </w:tblGrid>
      <w:tr w:rsidR="00416C3C" w:rsidTr="00727859">
        <w:tc>
          <w:tcPr>
            <w:tcW w:w="521" w:type="dxa"/>
          </w:tcPr>
          <w:p w:rsidR="00416C3C" w:rsidRPr="0007428E" w:rsidRDefault="00416C3C" w:rsidP="0072785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393" w:type="dxa"/>
          </w:tcPr>
          <w:p w:rsidR="00416C3C" w:rsidRPr="0007428E" w:rsidRDefault="00416C3C" w:rsidP="00727859">
            <w:pPr>
              <w:jc w:val="center"/>
              <w:rPr>
                <w:b/>
              </w:rPr>
            </w:pPr>
            <w:r>
              <w:rPr>
                <w:b/>
              </w:rPr>
              <w:t>Локація</w:t>
            </w:r>
          </w:p>
        </w:tc>
        <w:tc>
          <w:tcPr>
            <w:tcW w:w="3371" w:type="dxa"/>
          </w:tcPr>
          <w:p w:rsidR="00416C3C" w:rsidRPr="0007428E" w:rsidRDefault="00416C3C" w:rsidP="00727859">
            <w:pPr>
              <w:jc w:val="center"/>
              <w:rPr>
                <w:b/>
              </w:rPr>
            </w:pPr>
            <w:r>
              <w:rPr>
                <w:b/>
              </w:rPr>
              <w:t>Назва</w:t>
            </w:r>
          </w:p>
        </w:tc>
        <w:tc>
          <w:tcPr>
            <w:tcW w:w="1530" w:type="dxa"/>
          </w:tcPr>
          <w:p w:rsidR="00416C3C" w:rsidRPr="0007428E" w:rsidRDefault="00416C3C" w:rsidP="00727859">
            <w:pPr>
              <w:jc w:val="center"/>
              <w:rPr>
                <w:b/>
              </w:rPr>
            </w:pPr>
            <w:r>
              <w:rPr>
                <w:b/>
              </w:rPr>
              <w:t>Кількість</w:t>
            </w:r>
          </w:p>
        </w:tc>
      </w:tr>
      <w:tr w:rsidR="00416C3C" w:rsidTr="00727859">
        <w:tc>
          <w:tcPr>
            <w:tcW w:w="7815" w:type="dxa"/>
            <w:gridSpan w:val="4"/>
          </w:tcPr>
          <w:p w:rsidR="00416C3C" w:rsidRPr="00113D65" w:rsidRDefault="00416C3C" w:rsidP="00727859">
            <w:pPr>
              <w:jc w:val="center"/>
              <w:rPr>
                <w:b/>
              </w:rPr>
            </w:pPr>
            <w:r>
              <w:rPr>
                <w:b/>
              </w:rPr>
              <w:t>В період з 1.06.2020 по 13.07.2020</w:t>
            </w:r>
            <w:r w:rsidRPr="00113D65">
              <w:rPr>
                <w:b/>
              </w:rPr>
              <w:t xml:space="preserve"> року</w:t>
            </w:r>
          </w:p>
        </w:tc>
      </w:tr>
      <w:tr w:rsidR="00416C3C" w:rsidTr="00727859">
        <w:tc>
          <w:tcPr>
            <w:tcW w:w="521" w:type="dxa"/>
          </w:tcPr>
          <w:p w:rsidR="00416C3C" w:rsidRDefault="00416C3C" w:rsidP="00727859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416C3C" w:rsidRDefault="00416C3C" w:rsidP="00727859">
            <w:pPr>
              <w:jc w:val="center"/>
            </w:pPr>
            <w:r>
              <w:t>Площа Героям Майдану</w:t>
            </w:r>
          </w:p>
        </w:tc>
        <w:tc>
          <w:tcPr>
            <w:tcW w:w="3371" w:type="dxa"/>
          </w:tcPr>
          <w:p w:rsidR="00416C3C" w:rsidRPr="00022075" w:rsidRDefault="00416C3C" w:rsidP="00727859">
            <w:r>
              <w:t>Липа європейська (паліла)</w:t>
            </w:r>
          </w:p>
        </w:tc>
        <w:tc>
          <w:tcPr>
            <w:tcW w:w="1530" w:type="dxa"/>
          </w:tcPr>
          <w:p w:rsidR="00416C3C" w:rsidRDefault="00416C3C" w:rsidP="00727859">
            <w:pPr>
              <w:jc w:val="center"/>
            </w:pPr>
            <w:r>
              <w:t>4</w:t>
            </w:r>
          </w:p>
        </w:tc>
      </w:tr>
      <w:tr w:rsidR="00416C3C" w:rsidTr="00727859">
        <w:tc>
          <w:tcPr>
            <w:tcW w:w="521" w:type="dxa"/>
            <w:vMerge w:val="restart"/>
          </w:tcPr>
          <w:p w:rsidR="00416C3C" w:rsidRDefault="00416C3C" w:rsidP="00727859">
            <w:pPr>
              <w:jc w:val="center"/>
            </w:pPr>
            <w:r>
              <w:t>2</w:t>
            </w:r>
          </w:p>
        </w:tc>
        <w:tc>
          <w:tcPr>
            <w:tcW w:w="2393" w:type="dxa"/>
            <w:vMerge w:val="restart"/>
          </w:tcPr>
          <w:p w:rsidR="00416C3C" w:rsidRPr="0077352D" w:rsidRDefault="00416C3C" w:rsidP="00727859">
            <w:pPr>
              <w:jc w:val="center"/>
            </w:pPr>
            <w:r>
              <w:t>Диво - Парк</w:t>
            </w:r>
          </w:p>
        </w:tc>
        <w:tc>
          <w:tcPr>
            <w:tcW w:w="3371" w:type="dxa"/>
          </w:tcPr>
          <w:p w:rsidR="00416C3C" w:rsidRPr="00022075" w:rsidRDefault="00416C3C" w:rsidP="00727859">
            <w:proofErr w:type="spellStart"/>
            <w:r>
              <w:t>Спірея</w:t>
            </w:r>
            <w:proofErr w:type="spellEnd"/>
            <w:r>
              <w:t xml:space="preserve"> </w:t>
            </w:r>
            <w:proofErr w:type="spellStart"/>
            <w:r>
              <w:t>вангутта</w:t>
            </w:r>
            <w:proofErr w:type="spellEnd"/>
          </w:p>
        </w:tc>
        <w:tc>
          <w:tcPr>
            <w:tcW w:w="1530" w:type="dxa"/>
          </w:tcPr>
          <w:p w:rsidR="00416C3C" w:rsidRPr="0077352D" w:rsidRDefault="00416C3C" w:rsidP="00727859">
            <w:pPr>
              <w:jc w:val="center"/>
            </w:pPr>
            <w:r>
              <w:t>10</w:t>
            </w:r>
          </w:p>
        </w:tc>
      </w:tr>
      <w:tr w:rsidR="00416C3C" w:rsidTr="00727859">
        <w:tc>
          <w:tcPr>
            <w:tcW w:w="521" w:type="dxa"/>
            <w:vMerge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77352D" w:rsidRDefault="00416C3C" w:rsidP="00727859">
            <w:r>
              <w:t>Бирючина звичайна</w:t>
            </w:r>
          </w:p>
        </w:tc>
        <w:tc>
          <w:tcPr>
            <w:tcW w:w="1530" w:type="dxa"/>
          </w:tcPr>
          <w:p w:rsidR="00416C3C" w:rsidRPr="0077352D" w:rsidRDefault="00416C3C" w:rsidP="00727859">
            <w:pPr>
              <w:jc w:val="center"/>
            </w:pPr>
            <w:r>
              <w:t>19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  <w:r>
              <w:t>3</w:t>
            </w:r>
          </w:p>
        </w:tc>
        <w:tc>
          <w:tcPr>
            <w:tcW w:w="2393" w:type="dxa"/>
            <w:vMerge w:val="restart"/>
          </w:tcPr>
          <w:p w:rsidR="00416C3C" w:rsidRPr="0077352D" w:rsidRDefault="00416C3C" w:rsidP="00727859">
            <w:pPr>
              <w:jc w:val="center"/>
            </w:pPr>
            <w:r>
              <w:t>Бучанській міській парк</w:t>
            </w: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Лаванда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50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 xml:space="preserve">Астильба </w:t>
            </w:r>
            <w:proofErr w:type="spellStart"/>
            <w:r w:rsidRPr="00C755E5">
              <w:t>астарі</w:t>
            </w:r>
            <w:proofErr w:type="spellEnd"/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50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roofErr w:type="spellStart"/>
            <w:r w:rsidRPr="00C755E5">
              <w:t>Спірея</w:t>
            </w:r>
            <w:proofErr w:type="spellEnd"/>
            <w:r w:rsidRPr="00C755E5">
              <w:t xml:space="preserve"> </w:t>
            </w:r>
            <w:proofErr w:type="spellStart"/>
            <w:r w:rsidRPr="00C755E5">
              <w:t>макрофіла</w:t>
            </w:r>
            <w:proofErr w:type="spellEnd"/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250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roofErr w:type="spellStart"/>
            <w:r w:rsidRPr="00C755E5">
              <w:t>Павловнія</w:t>
            </w:r>
            <w:proofErr w:type="spellEnd"/>
            <w:r w:rsidRPr="00C755E5">
              <w:t xml:space="preserve"> 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1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Тюльпанове дерево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4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Липа широколиста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9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Глід звичайний колючий/Пол Скарлет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2</w:t>
            </w:r>
          </w:p>
        </w:tc>
      </w:tr>
      <w:tr w:rsidR="00416C3C" w:rsidTr="00727859">
        <w:trPr>
          <w:trHeight w:val="275"/>
        </w:trPr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Pr>
              <w:rPr>
                <w:color w:val="000000"/>
              </w:rPr>
            </w:pPr>
            <w:proofErr w:type="spellStart"/>
            <w:r w:rsidRPr="00C755E5">
              <w:rPr>
                <w:color w:val="000000"/>
              </w:rPr>
              <w:t>Спірея</w:t>
            </w:r>
            <w:proofErr w:type="spellEnd"/>
            <w:r w:rsidRPr="00C755E5">
              <w:rPr>
                <w:color w:val="000000"/>
              </w:rPr>
              <w:t xml:space="preserve"> </w:t>
            </w:r>
            <w:proofErr w:type="spellStart"/>
            <w:r w:rsidRPr="00C755E5">
              <w:rPr>
                <w:color w:val="000000"/>
              </w:rPr>
              <w:t>голден</w:t>
            </w:r>
            <w:proofErr w:type="spellEnd"/>
            <w:r w:rsidRPr="00C755E5">
              <w:rPr>
                <w:color w:val="000000"/>
              </w:rPr>
              <w:t xml:space="preserve"> </w:t>
            </w:r>
            <w:proofErr w:type="spellStart"/>
            <w:r w:rsidRPr="00C755E5">
              <w:rPr>
                <w:color w:val="000000"/>
              </w:rPr>
              <w:t>прінсес</w:t>
            </w:r>
            <w:proofErr w:type="spellEnd"/>
            <w:r w:rsidRPr="00C755E5">
              <w:rPr>
                <w:color w:val="000000"/>
              </w:rPr>
              <w:t xml:space="preserve"> </w:t>
            </w:r>
          </w:p>
          <w:p w:rsidR="00416C3C" w:rsidRPr="00C755E5" w:rsidRDefault="00416C3C" w:rsidP="00727859"/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6</w:t>
            </w:r>
          </w:p>
        </w:tc>
      </w:tr>
      <w:tr w:rsidR="00416C3C" w:rsidTr="00727859">
        <w:trPr>
          <w:trHeight w:val="311"/>
        </w:trPr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Pr>
              <w:rPr>
                <w:color w:val="000000"/>
              </w:rPr>
            </w:pPr>
            <w:r w:rsidRPr="00C755E5">
              <w:rPr>
                <w:color w:val="000000"/>
              </w:rPr>
              <w:t xml:space="preserve">Клен </w:t>
            </w:r>
            <w:proofErr w:type="spellStart"/>
            <w:r w:rsidRPr="00C755E5">
              <w:rPr>
                <w:color w:val="000000"/>
              </w:rPr>
              <w:t>Фримана</w:t>
            </w:r>
            <w:proofErr w:type="spellEnd"/>
            <w:r w:rsidRPr="00C755E5">
              <w:rPr>
                <w:color w:val="000000"/>
              </w:rPr>
              <w:t xml:space="preserve"> </w:t>
            </w:r>
            <w:proofErr w:type="spellStart"/>
            <w:r w:rsidRPr="00C755E5">
              <w:rPr>
                <w:color w:val="000000"/>
              </w:rPr>
              <w:t>Autumn</w:t>
            </w:r>
            <w:proofErr w:type="spellEnd"/>
            <w:r w:rsidRPr="00C755E5">
              <w:rPr>
                <w:color w:val="000000"/>
              </w:rPr>
              <w:t xml:space="preserve"> </w:t>
            </w:r>
            <w:proofErr w:type="spellStart"/>
            <w:r w:rsidRPr="00C755E5">
              <w:rPr>
                <w:color w:val="000000"/>
              </w:rPr>
              <w:t>Blaze</w:t>
            </w:r>
            <w:proofErr w:type="spellEnd"/>
            <w:r w:rsidRPr="00C755E5">
              <w:rPr>
                <w:color w:val="000000"/>
              </w:rPr>
              <w:t xml:space="preserve"> </w:t>
            </w:r>
          </w:p>
          <w:p w:rsidR="00416C3C" w:rsidRPr="00C755E5" w:rsidRDefault="00416C3C" w:rsidP="00727859"/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5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Клен гостролистий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17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roofErr w:type="spellStart"/>
            <w:r w:rsidRPr="00C755E5">
              <w:t>Спірея</w:t>
            </w:r>
            <w:proofErr w:type="spellEnd"/>
            <w:r w:rsidRPr="00C755E5">
              <w:t xml:space="preserve"> </w:t>
            </w:r>
            <w:proofErr w:type="spellStart"/>
            <w:r w:rsidRPr="00C755E5">
              <w:t>вангута</w:t>
            </w:r>
            <w:proofErr w:type="spellEnd"/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500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roofErr w:type="spellStart"/>
            <w:r w:rsidRPr="00C755E5">
              <w:t>Спірея</w:t>
            </w:r>
            <w:proofErr w:type="spellEnd"/>
            <w:r w:rsidRPr="00C755E5">
              <w:t xml:space="preserve"> </w:t>
            </w:r>
            <w:proofErr w:type="spellStart"/>
            <w:r w:rsidRPr="00C755E5">
              <w:t>аргутта</w:t>
            </w:r>
            <w:proofErr w:type="spellEnd"/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158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Pr>
              <w:rPr>
                <w:color w:val="000000"/>
              </w:rPr>
            </w:pPr>
            <w:proofErr w:type="spellStart"/>
            <w:r w:rsidRPr="00C755E5">
              <w:rPr>
                <w:color w:val="000000"/>
              </w:rPr>
              <w:t>Кізильник</w:t>
            </w:r>
            <w:proofErr w:type="spellEnd"/>
            <w:r w:rsidRPr="00C755E5">
              <w:rPr>
                <w:color w:val="000000"/>
              </w:rPr>
              <w:t xml:space="preserve"> блискучий</w:t>
            </w:r>
          </w:p>
          <w:p w:rsidR="00416C3C" w:rsidRPr="00C755E5" w:rsidRDefault="00416C3C" w:rsidP="00727859"/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20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 xml:space="preserve">Бирючина звичайна 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6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roofErr w:type="spellStart"/>
            <w:r w:rsidRPr="00C755E5">
              <w:t>Спірея</w:t>
            </w:r>
            <w:proofErr w:type="spellEnd"/>
            <w:r w:rsidRPr="00C755E5">
              <w:t xml:space="preserve"> японська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766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 xml:space="preserve">Барбарис </w:t>
            </w:r>
            <w:proofErr w:type="spellStart"/>
            <w:r w:rsidRPr="00C755E5">
              <w:t>тунберга</w:t>
            </w:r>
            <w:proofErr w:type="spellEnd"/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12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Барбарис (</w:t>
            </w:r>
            <w:proofErr w:type="spellStart"/>
            <w:r w:rsidRPr="00C755E5">
              <w:t>орендж</w:t>
            </w:r>
            <w:proofErr w:type="spellEnd"/>
            <w:r w:rsidRPr="00C755E5">
              <w:t xml:space="preserve"> </w:t>
            </w:r>
            <w:proofErr w:type="spellStart"/>
            <w:r w:rsidRPr="00C755E5">
              <w:t>дрім</w:t>
            </w:r>
            <w:proofErr w:type="spellEnd"/>
            <w:r w:rsidRPr="00C755E5">
              <w:t>)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30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Ялівець козацький (</w:t>
            </w:r>
            <w:proofErr w:type="spellStart"/>
            <w:r w:rsidRPr="00C755E5">
              <w:t>сабіна</w:t>
            </w:r>
            <w:proofErr w:type="spellEnd"/>
            <w:r w:rsidRPr="00C755E5">
              <w:t>)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15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Ялівець китайський (</w:t>
            </w:r>
            <w:proofErr w:type="spellStart"/>
            <w:r w:rsidRPr="00C755E5">
              <w:t>спартан</w:t>
            </w:r>
            <w:proofErr w:type="spellEnd"/>
            <w:r w:rsidRPr="00C755E5">
              <w:t>)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6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roofErr w:type="spellStart"/>
            <w:r w:rsidRPr="00C755E5">
              <w:t>Спірея</w:t>
            </w:r>
            <w:proofErr w:type="spellEnd"/>
            <w:r w:rsidRPr="00C755E5">
              <w:t xml:space="preserve"> сіра (граціозна)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45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 xml:space="preserve">Слива розчепірена </w:t>
            </w:r>
            <w:proofErr w:type="spellStart"/>
            <w:r w:rsidRPr="00C755E5">
              <w:t>Нігра</w:t>
            </w:r>
            <w:proofErr w:type="spellEnd"/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6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Клен червоний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4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>Липа європейська (</w:t>
            </w:r>
            <w:proofErr w:type="spellStart"/>
            <w:r w:rsidRPr="00C755E5">
              <w:t>паліда</w:t>
            </w:r>
            <w:proofErr w:type="spellEnd"/>
            <w:r w:rsidRPr="00C755E5">
              <w:t>)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14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 xml:space="preserve">Дерен </w:t>
            </w:r>
            <w:proofErr w:type="spellStart"/>
            <w:r w:rsidRPr="00C755E5">
              <w:t>кессельринга</w:t>
            </w:r>
            <w:proofErr w:type="spellEnd"/>
            <w:r w:rsidRPr="00C755E5">
              <w:t xml:space="preserve"> чорний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96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 xml:space="preserve">Ялівець 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43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pPr>
              <w:rPr>
                <w:color w:val="000000"/>
              </w:rPr>
            </w:pPr>
            <w:r w:rsidRPr="00C755E5">
              <w:rPr>
                <w:color w:val="000000"/>
              </w:rPr>
              <w:t xml:space="preserve">Дерен </w:t>
            </w:r>
            <w:proofErr w:type="spellStart"/>
            <w:r w:rsidRPr="00C755E5">
              <w:rPr>
                <w:color w:val="000000"/>
              </w:rPr>
              <w:t>флавірамеа</w:t>
            </w:r>
            <w:proofErr w:type="spellEnd"/>
            <w:r w:rsidRPr="00C755E5">
              <w:rPr>
                <w:color w:val="000000"/>
              </w:rPr>
              <w:t xml:space="preserve"> жовтий</w:t>
            </w:r>
          </w:p>
          <w:p w:rsidR="00416C3C" w:rsidRPr="00C755E5" w:rsidRDefault="00416C3C" w:rsidP="00727859"/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50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</w:p>
        </w:tc>
        <w:tc>
          <w:tcPr>
            <w:tcW w:w="2393" w:type="dxa"/>
            <w:vMerge/>
          </w:tcPr>
          <w:p w:rsidR="00416C3C" w:rsidRDefault="00416C3C" w:rsidP="00727859">
            <w:pPr>
              <w:jc w:val="center"/>
            </w:pPr>
          </w:p>
        </w:tc>
        <w:tc>
          <w:tcPr>
            <w:tcW w:w="3371" w:type="dxa"/>
          </w:tcPr>
          <w:p w:rsidR="00416C3C" w:rsidRPr="00C755E5" w:rsidRDefault="00416C3C" w:rsidP="00727859">
            <w:r w:rsidRPr="00C755E5">
              <w:t xml:space="preserve">Платан </w:t>
            </w:r>
          </w:p>
        </w:tc>
        <w:tc>
          <w:tcPr>
            <w:tcW w:w="1530" w:type="dxa"/>
          </w:tcPr>
          <w:p w:rsidR="00416C3C" w:rsidRPr="00C755E5" w:rsidRDefault="00416C3C" w:rsidP="00727859">
            <w:pPr>
              <w:jc w:val="center"/>
              <w:rPr>
                <w:lang w:val="ru-RU"/>
              </w:rPr>
            </w:pPr>
            <w:r w:rsidRPr="00C755E5">
              <w:rPr>
                <w:lang w:val="ru-RU"/>
              </w:rPr>
              <w:t>21</w:t>
            </w:r>
          </w:p>
        </w:tc>
      </w:tr>
      <w:tr w:rsidR="00416C3C" w:rsidTr="00727859">
        <w:tc>
          <w:tcPr>
            <w:tcW w:w="521" w:type="dxa"/>
          </w:tcPr>
          <w:p w:rsidR="00416C3C" w:rsidRPr="0077352D" w:rsidRDefault="00416C3C" w:rsidP="00727859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416C3C" w:rsidRDefault="00416C3C" w:rsidP="00727859">
            <w:pPr>
              <w:jc w:val="center"/>
            </w:pPr>
            <w:r>
              <w:t xml:space="preserve">по вул. </w:t>
            </w:r>
            <w:proofErr w:type="spellStart"/>
            <w:r>
              <w:t>А.Михайловського</w:t>
            </w:r>
            <w:proofErr w:type="spellEnd"/>
            <w:r>
              <w:t>(напроти кладовища)</w:t>
            </w:r>
          </w:p>
        </w:tc>
        <w:tc>
          <w:tcPr>
            <w:tcW w:w="3371" w:type="dxa"/>
          </w:tcPr>
          <w:p w:rsidR="00416C3C" w:rsidRDefault="00416C3C" w:rsidP="00727859">
            <w:r>
              <w:t>Бирючина звичайна</w:t>
            </w:r>
          </w:p>
        </w:tc>
        <w:tc>
          <w:tcPr>
            <w:tcW w:w="1530" w:type="dxa"/>
          </w:tcPr>
          <w:p w:rsidR="00416C3C" w:rsidRDefault="00416C3C" w:rsidP="0072785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</w:tbl>
    <w:p w:rsidR="00416C3C" w:rsidRDefault="00416C3C" w:rsidP="00416C3C">
      <w:pPr>
        <w:tabs>
          <w:tab w:val="left" w:pos="7380"/>
        </w:tabs>
      </w:pPr>
    </w:p>
    <w:p w:rsidR="00416C3C" w:rsidRDefault="00416C3C" w:rsidP="00416C3C">
      <w:pPr>
        <w:tabs>
          <w:tab w:val="left" w:pos="7380"/>
        </w:tabs>
      </w:pPr>
      <w:r>
        <w:t xml:space="preserve">В </w:t>
      </w:r>
      <w:proofErr w:type="spellStart"/>
      <w:r>
        <w:t>період</w:t>
      </w:r>
      <w:proofErr w:type="spellEnd"/>
      <w:r>
        <w:t xml:space="preserve"> з 1.06.2020 по 13.07.2020 року в м. Буча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висаджено</w:t>
      </w:r>
      <w:proofErr w:type="spellEnd"/>
      <w:r>
        <w:t xml:space="preserve"> </w:t>
      </w:r>
      <w:proofErr w:type="spellStart"/>
      <w:r>
        <w:t>кущів</w:t>
      </w:r>
      <w:proofErr w:type="spellEnd"/>
      <w:r>
        <w:t xml:space="preserve"> – 2132 шт., </w:t>
      </w:r>
    </w:p>
    <w:p w:rsidR="00416C3C" w:rsidRPr="00A35AF6" w:rsidRDefault="00416C3C" w:rsidP="00416C3C">
      <w:pPr>
        <w:tabs>
          <w:tab w:val="left" w:pos="7380"/>
        </w:tabs>
      </w:pPr>
      <w:r>
        <w:t xml:space="preserve">дерев – 89 шт., </w:t>
      </w:r>
      <w:proofErr w:type="spellStart"/>
      <w:r>
        <w:t>квіти</w:t>
      </w:r>
      <w:proofErr w:type="spellEnd"/>
      <w:r>
        <w:t xml:space="preserve"> – 100 шт.</w:t>
      </w:r>
    </w:p>
    <w:p w:rsidR="00416C3C" w:rsidRPr="00E336E8" w:rsidRDefault="00416C3C" w:rsidP="00416C3C">
      <w:pPr>
        <w:tabs>
          <w:tab w:val="left" w:pos="7380"/>
        </w:tabs>
        <w:ind w:left="1417" w:right="1134"/>
      </w:pPr>
    </w:p>
    <w:p w:rsidR="00416C3C" w:rsidRDefault="00416C3C" w:rsidP="00416C3C">
      <w:pPr>
        <w:ind w:left="142" w:right="-143"/>
      </w:pPr>
    </w:p>
    <w:p w:rsidR="00416C3C" w:rsidRDefault="00416C3C" w:rsidP="00416C3C">
      <w:pPr>
        <w:ind w:left="142" w:right="-143"/>
      </w:pPr>
    </w:p>
    <w:p w:rsidR="00416C3C" w:rsidRPr="00875D68" w:rsidRDefault="00416C3C" w:rsidP="008D3655">
      <w:pPr>
        <w:ind w:left="142" w:right="-143"/>
        <w:jc w:val="center"/>
        <w:rPr>
          <w:lang w:val="uk-UA"/>
        </w:rPr>
      </w:pPr>
      <w:bookmarkStart w:id="0" w:name="_GoBack"/>
      <w:bookmarkEnd w:id="0"/>
    </w:p>
    <w:sectPr w:rsidR="00416C3C" w:rsidRPr="00875D68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7D"/>
    <w:rsid w:val="00416C3C"/>
    <w:rsid w:val="004C2C7D"/>
    <w:rsid w:val="00875D68"/>
    <w:rsid w:val="008D3655"/>
    <w:rsid w:val="00E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0529"/>
  <w15:chartTrackingRefBased/>
  <w15:docId w15:val="{05DC30FA-7023-434B-B3DD-ED5B636C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D365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365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8D3655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z w:val="32"/>
      <w:szCs w:val="20"/>
      <w:lang w:val="uk-UA" w:eastAsia="ru-RU"/>
    </w:rPr>
  </w:style>
  <w:style w:type="table" w:styleId="a4">
    <w:name w:val="Table Grid"/>
    <w:basedOn w:val="a1"/>
    <w:uiPriority w:val="59"/>
    <w:rsid w:val="008D3655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D3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7421</Words>
  <Characters>4231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2020-07-27T11:19:00Z</dcterms:created>
  <dcterms:modified xsi:type="dcterms:W3CDTF">2020-07-27T11:21:00Z</dcterms:modified>
</cp:coreProperties>
</file>